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434571" w:rsidRPr="004F1F8D">
        <w:trPr>
          <w:trHeight w:hRule="exact" w:val="567"/>
        </w:trPr>
        <w:tc>
          <w:tcPr>
            <w:tcW w:w="9828" w:type="dxa"/>
            <w:shd w:val="clear" w:color="auto" w:fill="E0E0E0"/>
            <w:vAlign w:val="center"/>
          </w:tcPr>
          <w:p w:rsidR="004F1F8D" w:rsidRPr="004F1F8D" w:rsidRDefault="004F1F8D" w:rsidP="004F1F8D">
            <w:pPr>
              <w:jc w:val="both"/>
              <w:rPr>
                <w:rFonts w:asciiTheme="majorHAnsi" w:hAnsiTheme="majorHAnsi"/>
                <w:b/>
              </w:rPr>
            </w:pPr>
            <w:r w:rsidRPr="004F1F8D">
              <w:rPr>
                <w:rFonts w:asciiTheme="majorHAnsi" w:hAnsiTheme="majorHAnsi"/>
                <w:b/>
              </w:rPr>
              <w:t>Standard</w:t>
            </w:r>
            <w:r w:rsidR="0032661C">
              <w:rPr>
                <w:rFonts w:asciiTheme="majorHAnsi" w:hAnsiTheme="majorHAnsi"/>
                <w:b/>
              </w:rPr>
              <w:t xml:space="preserve"> 1</w:t>
            </w:r>
            <w:r w:rsidRPr="004F1F8D">
              <w:rPr>
                <w:rFonts w:asciiTheme="majorHAnsi" w:hAnsiTheme="majorHAnsi"/>
                <w:b/>
              </w:rPr>
              <w:t>. Structure of the study program</w:t>
            </w:r>
            <w:r w:rsidRPr="004F1F8D">
              <w:rPr>
                <w:rFonts w:asciiTheme="majorHAnsi" w:hAnsiTheme="majorHAnsi"/>
              </w:rPr>
              <w:t xml:space="preserve"> </w:t>
            </w:r>
          </w:p>
          <w:p w:rsidR="00434571" w:rsidRPr="004F1F8D" w:rsidRDefault="00434571" w:rsidP="009135D4">
            <w:pPr>
              <w:rPr>
                <w:rFonts w:asciiTheme="majorHAnsi" w:hAnsiTheme="majorHAnsi"/>
                <w:b/>
              </w:rPr>
            </w:pPr>
          </w:p>
        </w:tc>
      </w:tr>
      <w:tr w:rsidR="00434571" w:rsidRPr="004F1F8D">
        <w:tc>
          <w:tcPr>
            <w:tcW w:w="9828" w:type="dxa"/>
          </w:tcPr>
          <w:p w:rsidR="004F1F8D" w:rsidRPr="004F1F8D" w:rsidRDefault="004F1F8D" w:rsidP="004F1F8D">
            <w:pPr>
              <w:jc w:val="both"/>
              <w:rPr>
                <w:rFonts w:asciiTheme="majorHAnsi" w:hAnsiTheme="majorHAnsi"/>
                <w:b/>
              </w:rPr>
            </w:pPr>
            <w:r w:rsidRPr="004F1F8D">
              <w:rPr>
                <w:rFonts w:asciiTheme="majorHAnsi" w:hAnsiTheme="majorHAnsi"/>
              </w:rPr>
              <w:t>The master degree program of academic studies</w:t>
            </w:r>
            <w:r w:rsidRPr="004F1F8D">
              <w:rPr>
                <w:rFonts w:asciiTheme="majorHAnsi" w:hAnsiTheme="majorHAnsi"/>
                <w:b/>
              </w:rPr>
              <w:t xml:space="preserve"> </w:t>
            </w:r>
            <w:r w:rsidRPr="004F1F8D">
              <w:rPr>
                <w:rFonts w:asciiTheme="majorHAnsi" w:hAnsiTheme="majorHAnsi"/>
              </w:rPr>
              <w:t xml:space="preserve">in Petroleum Engineering has all the necessary elements required by the Law on Higher Education. According to the classification of the National Council for Higher Education (Official Gazette no. 30/07) program belongs to the scientific field of </w:t>
            </w:r>
            <w:r w:rsidRPr="004F1F8D">
              <w:rPr>
                <w:rFonts w:asciiTheme="majorHAnsi" w:hAnsiTheme="majorHAnsi"/>
                <w:shd w:val="clear" w:color="auto" w:fill="FFFFFF"/>
              </w:rPr>
              <w:t>Technical Science</w:t>
            </w:r>
            <w:r w:rsidRPr="004F1F8D">
              <w:rPr>
                <w:rFonts w:asciiTheme="majorHAnsi" w:hAnsiTheme="majorHAnsi"/>
              </w:rPr>
              <w:t xml:space="preserve"> – Mining Engineering, and it enables the acquisition of academic title Master of </w:t>
            </w:r>
            <w:r w:rsidRPr="004F1F8D">
              <w:rPr>
                <w:rFonts w:asciiTheme="majorHAnsi" w:hAnsiTheme="majorHAnsi"/>
                <w:shd w:val="clear" w:color="auto" w:fill="FFFFFF"/>
              </w:rPr>
              <w:t>Science in</w:t>
            </w:r>
            <w:r w:rsidRPr="004F1F8D">
              <w:rPr>
                <w:rStyle w:val="apple-converted-space"/>
                <w:rFonts w:asciiTheme="majorHAnsi" w:hAnsiTheme="majorHAnsi"/>
                <w:shd w:val="clear" w:color="auto" w:fill="FFFFFF"/>
              </w:rPr>
              <w:t xml:space="preserve">  </w:t>
            </w:r>
            <w:r w:rsidRPr="004F1F8D">
              <w:rPr>
                <w:rStyle w:val="Emphasis"/>
                <w:rFonts w:asciiTheme="majorHAnsi" w:hAnsiTheme="majorHAnsi"/>
                <w:bCs/>
                <w:i w:val="0"/>
                <w:iCs w:val="0"/>
                <w:shd w:val="clear" w:color="auto" w:fill="FFFFFF"/>
              </w:rPr>
              <w:t>Mining Engineering</w:t>
            </w:r>
            <w:r w:rsidRPr="004F1F8D">
              <w:rPr>
                <w:rStyle w:val="apple-converted-space"/>
                <w:rFonts w:asciiTheme="majorHAnsi" w:hAnsiTheme="majorHAnsi"/>
                <w:shd w:val="clear" w:color="auto" w:fill="FFFFFF"/>
              </w:rPr>
              <w:t> </w:t>
            </w:r>
            <w:r w:rsidRPr="004F1F8D">
              <w:rPr>
                <w:rFonts w:asciiTheme="majorHAnsi" w:hAnsiTheme="majorHAnsi"/>
                <w:lang w:val="sr-Cyrl-CS"/>
              </w:rPr>
              <w:br/>
              <w:t>(</w:t>
            </w:r>
            <w:r w:rsidRPr="004F1F8D">
              <w:rPr>
                <w:rStyle w:val="Strong"/>
                <w:rFonts w:asciiTheme="majorHAnsi" w:hAnsiTheme="majorHAnsi"/>
                <w:b w:val="0"/>
                <w:bdr w:val="none" w:sz="0" w:space="0" w:color="auto" w:frame="1"/>
                <w:shd w:val="clear" w:color="auto" w:fill="FBFAFA"/>
              </w:rPr>
              <w:t>M.Sc.Min.E.</w:t>
            </w:r>
            <w:r w:rsidRPr="004F1F8D">
              <w:rPr>
                <w:rFonts w:asciiTheme="majorHAnsi" w:hAnsiTheme="majorHAnsi"/>
                <w:lang w:val="sr-Cyrl-CS"/>
              </w:rPr>
              <w:t>)</w:t>
            </w:r>
            <w:r w:rsidRPr="004F1F8D">
              <w:rPr>
                <w:rFonts w:asciiTheme="majorHAnsi" w:hAnsiTheme="majorHAnsi"/>
              </w:rPr>
              <w:t>.</w:t>
            </w:r>
          </w:p>
          <w:p w:rsidR="0032661C" w:rsidRDefault="004F1F8D" w:rsidP="0032661C">
            <w:pPr>
              <w:spacing w:after="120"/>
              <w:jc w:val="both"/>
              <w:rPr>
                <w:rFonts w:asciiTheme="majorHAnsi" w:hAnsiTheme="majorHAnsi"/>
              </w:rPr>
            </w:pPr>
            <w:r w:rsidRPr="004F1F8D">
              <w:rPr>
                <w:rFonts w:asciiTheme="majorHAnsi" w:hAnsiTheme="majorHAnsi"/>
              </w:rPr>
              <w:t xml:space="preserve">The master degree program in petroleum engineering is characterized by a flexible curriculum that is a logical continuation of undergraduate studies. Students, who at the undergraduate level have gained the general engineering education and who have created the level and type of </w:t>
            </w:r>
            <w:r w:rsidRPr="004F1F8D">
              <w:rPr>
                <w:rFonts w:asciiTheme="majorHAnsi" w:eastAsia="MyriadPro-LightSemiExt" w:hAnsiTheme="majorHAnsi"/>
                <w:color w:val="000000"/>
              </w:rPr>
              <w:t>specialization according to their wishes and affinities</w:t>
            </w:r>
            <w:r w:rsidRPr="004F1F8D">
              <w:rPr>
                <w:rFonts w:asciiTheme="majorHAnsi" w:hAnsiTheme="majorHAnsi"/>
              </w:rPr>
              <w:t>, are offered at the master academic studies to enlarge their knowledge and skills in certain specialties. Graduated students in this master degree program are receiving a diploma of graduate mining engineer - master, and they also gain clearly defined profiled competences that make them competitive at the labor market.</w:t>
            </w:r>
          </w:p>
          <w:p w:rsidR="004F1F8D" w:rsidRPr="004F1F8D" w:rsidRDefault="004F1F8D" w:rsidP="0032661C">
            <w:pPr>
              <w:spacing w:after="120"/>
              <w:jc w:val="both"/>
              <w:rPr>
                <w:rFonts w:asciiTheme="majorHAnsi" w:hAnsiTheme="majorHAnsi" w:cs="Arial"/>
                <w:i/>
                <w:color w:val="545454"/>
                <w:shd w:val="clear" w:color="auto" w:fill="FFFFFF"/>
              </w:rPr>
            </w:pPr>
            <w:r w:rsidRPr="004F1F8D">
              <w:rPr>
                <w:rFonts w:asciiTheme="majorHAnsi" w:hAnsiTheme="majorHAnsi"/>
              </w:rPr>
              <w:t xml:space="preserve">The program duration is one year (two semesters), i.e. 60 ECTS, and it has a clear structure and contains the final list of compulsory and elective courses. The </w:t>
            </w:r>
            <w:r w:rsidRPr="004F1F8D">
              <w:rPr>
                <w:rFonts w:asciiTheme="majorHAnsi" w:hAnsiTheme="majorHAnsi"/>
                <w:shd w:val="clear" w:color="auto" w:fill="FFFFFF"/>
              </w:rPr>
              <w:t xml:space="preserve">measure of the </w:t>
            </w:r>
            <w:r w:rsidRPr="004F1F8D">
              <w:rPr>
                <w:rFonts w:asciiTheme="majorHAnsi" w:hAnsiTheme="majorHAnsi"/>
              </w:rPr>
              <w:t xml:space="preserve">student workload for each subject and the final paper is presented in accordance with the European credit transfer system (ECTS). The coordinator of the study program has an obligation to introduce structure of the study program to the students and to give advices </w:t>
            </w:r>
            <w:r w:rsidRPr="004F1F8D">
              <w:rPr>
                <w:rFonts w:asciiTheme="majorHAnsi" w:hAnsiTheme="majorHAnsi"/>
                <w:shd w:val="clear" w:color="auto" w:fill="FFFFFF"/>
              </w:rPr>
              <w:t>for</w:t>
            </w:r>
            <w:r w:rsidRPr="004F1F8D">
              <w:rPr>
                <w:rStyle w:val="apple-converted-space"/>
                <w:rFonts w:asciiTheme="majorHAnsi" w:hAnsiTheme="majorHAnsi"/>
                <w:i/>
                <w:shd w:val="clear" w:color="auto" w:fill="FFFFFF"/>
              </w:rPr>
              <w:t xml:space="preserve"> </w:t>
            </w:r>
            <w:r w:rsidRPr="004F1F8D">
              <w:rPr>
                <w:rStyle w:val="Emphasis"/>
                <w:rFonts w:asciiTheme="majorHAnsi" w:hAnsiTheme="majorHAnsi"/>
                <w:bCs/>
                <w:i w:val="0"/>
                <w:shd w:val="clear" w:color="auto" w:fill="FFFFFF"/>
              </w:rPr>
              <w:t>choosing electives</w:t>
            </w:r>
            <w:r w:rsidRPr="004F1F8D">
              <w:rPr>
                <w:rFonts w:asciiTheme="majorHAnsi" w:hAnsiTheme="majorHAnsi"/>
                <w:i/>
                <w:shd w:val="clear" w:color="auto" w:fill="FFFFFF"/>
              </w:rPr>
              <w:t>.</w:t>
            </w:r>
          </w:p>
          <w:p w:rsidR="004F1F8D" w:rsidRPr="004F1F8D" w:rsidRDefault="004F1F8D" w:rsidP="004F1F8D">
            <w:pPr>
              <w:jc w:val="both"/>
              <w:rPr>
                <w:rFonts w:asciiTheme="majorHAnsi" w:hAnsiTheme="majorHAnsi" w:cs="Arial"/>
                <w:color w:val="545454"/>
                <w:shd w:val="clear" w:color="auto" w:fill="FFFFFF"/>
              </w:rPr>
            </w:pPr>
            <w:r w:rsidRPr="004F1F8D">
              <w:rPr>
                <w:rFonts w:asciiTheme="majorHAnsi" w:hAnsiTheme="majorHAnsi"/>
              </w:rPr>
              <w:t>The plan of the study program envisages compulsory subjects and electives within the blocks, with 2 or 3 courses per block, with a single load of 2 +2 and 6 ECTS. The study program includes a final paper work worth 8 ECTS credits.</w:t>
            </w:r>
          </w:p>
          <w:p w:rsidR="004F1F8D" w:rsidRPr="004F1F8D" w:rsidRDefault="004F1F8D" w:rsidP="004F1F8D">
            <w:pPr>
              <w:jc w:val="both"/>
              <w:rPr>
                <w:rFonts w:asciiTheme="majorHAnsi" w:hAnsiTheme="majorHAnsi"/>
              </w:rPr>
            </w:pPr>
            <w:r w:rsidRPr="004F1F8D">
              <w:rPr>
                <w:rFonts w:asciiTheme="majorHAnsi" w:hAnsiTheme="majorHAnsi"/>
              </w:rPr>
              <w:t>Courses at the master degree program in Petroleum Engineering involve the classical lectures and an appropriate cabinet and laboratory exercises. Complete cabinet and laboratory potential of the Mining Section, University of Belgrade - Faculty of Mining and Geology, is in the function of the educational process for implementation of the study program.</w:t>
            </w:r>
          </w:p>
          <w:p w:rsidR="004F1F8D" w:rsidRPr="004F1F8D" w:rsidRDefault="004F1F8D" w:rsidP="004F1F8D">
            <w:pPr>
              <w:jc w:val="both"/>
              <w:rPr>
                <w:rFonts w:asciiTheme="majorHAnsi" w:hAnsiTheme="majorHAnsi"/>
              </w:rPr>
            </w:pPr>
            <w:r w:rsidRPr="004F1F8D">
              <w:rPr>
                <w:rFonts w:asciiTheme="majorHAnsi" w:hAnsiTheme="majorHAnsi"/>
              </w:rPr>
              <w:t xml:space="preserve">All necessary </w:t>
            </w:r>
            <w:r w:rsidRPr="004F1F8D">
              <w:rPr>
                <w:rStyle w:val="apple-converted-space"/>
                <w:rFonts w:asciiTheme="majorHAnsi" w:hAnsiTheme="majorHAnsi"/>
                <w:bCs/>
                <w:shd w:val="clear" w:color="auto" w:fill="FFFFFF"/>
              </w:rPr>
              <w:t>admission</w:t>
            </w:r>
            <w:r w:rsidRPr="004F1F8D">
              <w:rPr>
                <w:rFonts w:asciiTheme="majorHAnsi" w:hAnsiTheme="majorHAnsi"/>
              </w:rPr>
              <w:t xml:space="preserve"> </w:t>
            </w:r>
            <w:r w:rsidRPr="004F1F8D">
              <w:rPr>
                <w:rStyle w:val="Emphasis"/>
                <w:rFonts w:asciiTheme="majorHAnsi" w:hAnsiTheme="majorHAnsi"/>
                <w:bCs/>
                <w:i w:val="0"/>
                <w:shd w:val="clear" w:color="auto" w:fill="FFFFFF"/>
              </w:rPr>
              <w:t>requirements</w:t>
            </w:r>
            <w:r w:rsidRPr="004F1F8D">
              <w:rPr>
                <w:rStyle w:val="apple-converted-space"/>
                <w:rFonts w:asciiTheme="majorHAnsi" w:hAnsiTheme="majorHAnsi"/>
                <w:i/>
                <w:shd w:val="clear" w:color="auto" w:fill="FFFFFF"/>
              </w:rPr>
              <w:t> </w:t>
            </w:r>
            <w:r w:rsidRPr="004F1F8D">
              <w:rPr>
                <w:rFonts w:asciiTheme="majorHAnsi" w:hAnsiTheme="majorHAnsi"/>
              </w:rPr>
              <w:t xml:space="preserve">for the master degree program in Petroleum Engineering are clearly formulated and publicly available in the form of free printed bulletin, as well as in the form of electronic documents available on the official website of the University of Belgrade - Faculty of Mining and Geology. </w:t>
            </w:r>
          </w:p>
          <w:p w:rsidR="00434571" w:rsidRPr="004F1F8D" w:rsidRDefault="00434571" w:rsidP="004F1F8D">
            <w:pPr>
              <w:jc w:val="both"/>
              <w:rPr>
                <w:rFonts w:asciiTheme="majorHAnsi" w:hAnsiTheme="majorHAnsi"/>
              </w:rPr>
            </w:pPr>
          </w:p>
        </w:tc>
      </w:tr>
      <w:tr w:rsidR="00434571" w:rsidRPr="004F1F8D">
        <w:tc>
          <w:tcPr>
            <w:tcW w:w="9828" w:type="dxa"/>
          </w:tcPr>
          <w:p w:rsidR="004F1F8D" w:rsidRPr="004F1F8D" w:rsidRDefault="004F1F8D" w:rsidP="004F1F8D">
            <w:pPr>
              <w:jc w:val="both"/>
              <w:rPr>
                <w:rFonts w:asciiTheme="majorHAnsi" w:hAnsiTheme="majorHAnsi"/>
              </w:rPr>
            </w:pPr>
            <w:r w:rsidRPr="004F1F8D">
              <w:rPr>
                <w:rFonts w:asciiTheme="majorHAnsi" w:hAnsiTheme="majorHAnsi"/>
              </w:rPr>
              <w:t xml:space="preserve">Record: </w:t>
            </w:r>
          </w:p>
          <w:p w:rsidR="00434571" w:rsidRPr="004F1F8D" w:rsidRDefault="00740E5B" w:rsidP="004F1F8D">
            <w:pPr>
              <w:jc w:val="both"/>
              <w:rPr>
                <w:rFonts w:asciiTheme="majorHAnsi" w:hAnsiTheme="majorHAnsi"/>
              </w:rPr>
            </w:pPr>
            <w:hyperlink r:id="rId4" w:history="1">
              <w:r w:rsidR="004F1F8D" w:rsidRPr="00740E5B">
                <w:rPr>
                  <w:rStyle w:val="Hyperlink"/>
                  <w:rFonts w:asciiTheme="majorHAnsi" w:hAnsiTheme="majorHAnsi"/>
                </w:rPr>
                <w:t>The institution publication (in printed or electronic form, institution web site) - Atachment 1.1</w:t>
              </w:r>
            </w:hyperlink>
            <w:bookmarkStart w:id="0" w:name="_GoBack"/>
            <w:bookmarkEnd w:id="0"/>
          </w:p>
        </w:tc>
      </w:tr>
    </w:tbl>
    <w:p w:rsidR="003F28B4" w:rsidRPr="003F28B4" w:rsidRDefault="003F28B4">
      <w:pPr>
        <w:rPr>
          <w:lang w:val="sr-Cyrl-CS"/>
        </w:rPr>
      </w:pPr>
    </w:p>
    <w:sectPr w:rsidR="003F28B4" w:rsidRPr="003F28B4" w:rsidSect="009135D4">
      <w:pgSz w:w="11907" w:h="16840"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MyriadPro-LightSemiExt">
    <w:altName w:val="MS Gothic"/>
    <w:panose1 w:val="00000000000000000000"/>
    <w:charset w:val="80"/>
    <w:family w:val="swiss"/>
    <w:notTrueType/>
    <w:pitch w:val="default"/>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3F28B4"/>
    <w:rsid w:val="00185D46"/>
    <w:rsid w:val="001A74E2"/>
    <w:rsid w:val="00217057"/>
    <w:rsid w:val="002D15B4"/>
    <w:rsid w:val="0032661C"/>
    <w:rsid w:val="003F28B4"/>
    <w:rsid w:val="00434571"/>
    <w:rsid w:val="004A64C0"/>
    <w:rsid w:val="004F1F8D"/>
    <w:rsid w:val="007115BD"/>
    <w:rsid w:val="00740E5B"/>
    <w:rsid w:val="0077759A"/>
    <w:rsid w:val="00784B2B"/>
    <w:rsid w:val="008302E4"/>
    <w:rsid w:val="008E0B2C"/>
    <w:rsid w:val="009135D4"/>
    <w:rsid w:val="00A02D54"/>
    <w:rsid w:val="00BA78F0"/>
    <w:rsid w:val="00BF222D"/>
    <w:rsid w:val="00C25728"/>
    <w:rsid w:val="00D22FAD"/>
    <w:rsid w:val="00E762E7"/>
    <w:rsid w:val="00E905AB"/>
    <w:rsid w:val="00F14728"/>
    <w:rsid w:val="00F75954"/>
    <w:rsid w:val="00FE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2A0375-1FBE-43FE-902B-104E047E1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D4"/>
    <w:pPr>
      <w:widowControl w:val="0"/>
      <w:autoSpaceDE w:val="0"/>
      <w:autoSpaceDN w:val="0"/>
      <w:adjustRightInd w:val="0"/>
    </w:pPr>
    <w:rPr>
      <w:rFonts w:ascii="Cambria" w:hAnsi="Cambria"/>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85D46"/>
    <w:rPr>
      <w:color w:val="0000FF"/>
      <w:u w:val="single"/>
    </w:rPr>
  </w:style>
  <w:style w:type="character" w:styleId="FollowedHyperlink">
    <w:name w:val="FollowedHyperlink"/>
    <w:rsid w:val="00D22FAD"/>
    <w:rPr>
      <w:color w:val="800080"/>
      <w:u w:val="single"/>
    </w:rPr>
  </w:style>
  <w:style w:type="paragraph" w:customStyle="1" w:styleId="Tekst">
    <w:name w:val="Tekst"/>
    <w:basedOn w:val="Normal"/>
    <w:link w:val="TekstChar"/>
    <w:rsid w:val="0077759A"/>
    <w:pPr>
      <w:widowControl/>
      <w:autoSpaceDE/>
      <w:autoSpaceDN/>
      <w:adjustRightInd/>
      <w:spacing w:before="60" w:after="60"/>
      <w:ind w:firstLine="720"/>
      <w:jc w:val="both"/>
    </w:pPr>
    <w:rPr>
      <w:szCs w:val="24"/>
      <w:lang w:val="sr-Cyrl-CS" w:eastAsia="en-US"/>
    </w:rPr>
  </w:style>
  <w:style w:type="character" w:customStyle="1" w:styleId="TekstChar">
    <w:name w:val="Tekst Char"/>
    <w:link w:val="Tekst"/>
    <w:rsid w:val="0077759A"/>
    <w:rPr>
      <w:szCs w:val="24"/>
      <w:lang w:val="sr-Cyrl-CS" w:eastAsia="en-US" w:bidi="ar-SA"/>
    </w:rPr>
  </w:style>
  <w:style w:type="character" w:customStyle="1" w:styleId="apple-converted-space">
    <w:name w:val="apple-converted-space"/>
    <w:basedOn w:val="DefaultParagraphFont"/>
    <w:rsid w:val="004F1F8D"/>
  </w:style>
  <w:style w:type="character" w:styleId="Emphasis">
    <w:name w:val="Emphasis"/>
    <w:basedOn w:val="DefaultParagraphFont"/>
    <w:uiPriority w:val="20"/>
    <w:qFormat/>
    <w:rsid w:val="004F1F8D"/>
    <w:rPr>
      <w:i/>
      <w:iCs/>
    </w:rPr>
  </w:style>
  <w:style w:type="character" w:styleId="Strong">
    <w:name w:val="Strong"/>
    <w:basedOn w:val="DefaultParagraphFont"/>
    <w:uiPriority w:val="22"/>
    <w:qFormat/>
    <w:rsid w:val="004F1F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ttachments/Prilog%201.1%20-%20Publikacija%20ustanov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Стандард 1</vt:lpstr>
    </vt:vector>
  </TitlesOfParts>
  <Company>FFH</Company>
  <LinksUpToDate>false</LinksUpToDate>
  <CharactersWithSpaces>2696</CharactersWithSpaces>
  <SharedDoc>false</SharedDoc>
  <HLinks>
    <vt:vector size="6" baseType="variant">
      <vt:variant>
        <vt:i4>852052</vt:i4>
      </vt:variant>
      <vt:variant>
        <vt:i4>0</vt:i4>
      </vt:variant>
      <vt:variant>
        <vt:i4>0</vt:i4>
      </vt:variant>
      <vt:variant>
        <vt:i4>5</vt:i4>
      </vt:variant>
      <vt:variant>
        <vt:lpwstr>../prilozi/Prilog 1.1 - Publikacija ustanove.doc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dc:title>
  <dc:creator>Vera Dondur</dc:creator>
  <cp:lastModifiedBy>Miroslav</cp:lastModifiedBy>
  <cp:revision>3</cp:revision>
  <cp:lastPrinted>2013-03-26T11:35:00Z</cp:lastPrinted>
  <dcterms:created xsi:type="dcterms:W3CDTF">2014-06-24T10:20:00Z</dcterms:created>
  <dcterms:modified xsi:type="dcterms:W3CDTF">2014-06-30T06:50:00Z</dcterms:modified>
</cp:coreProperties>
</file>